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B8F2" w14:textId="77777777" w:rsidR="00A04C40" w:rsidRDefault="00A04C40" w:rsidP="00A04C40">
      <w:pPr>
        <w:rPr>
          <w:rFonts w:ascii="Calibri" w:eastAsia="Calibri" w:hAnsi="Calibri" w:cs="Calibri"/>
          <w:b/>
          <w:color w:val="1155CC"/>
          <w:sz w:val="32"/>
          <w:szCs w:val="32"/>
          <w:lang w:val="vi-VN"/>
        </w:rPr>
      </w:pPr>
    </w:p>
    <w:p w14:paraId="5C82C6EB" w14:textId="77627A9C" w:rsidR="005220EF" w:rsidRPr="00A04C40" w:rsidRDefault="00000000">
      <w:pPr>
        <w:jc w:val="center"/>
        <w:rPr>
          <w:rFonts w:ascii="Calibri" w:eastAsia="Calibri" w:hAnsi="Calibri" w:cs="Calibri"/>
          <w:b/>
          <w:color w:val="1155CC"/>
          <w:sz w:val="32"/>
          <w:szCs w:val="32"/>
          <w:lang w:val="vi-VN"/>
        </w:rPr>
      </w:pPr>
      <w:r w:rsidRPr="00A04C40">
        <w:rPr>
          <w:rFonts w:ascii="Calibri" w:eastAsia="Calibri" w:hAnsi="Calibri" w:cs="Calibri"/>
          <w:b/>
          <w:color w:val="1155CC"/>
          <w:sz w:val="32"/>
          <w:szCs w:val="32"/>
          <w:lang w:val="vi-VN"/>
        </w:rPr>
        <w:t xml:space="preserve">ƯU ĐÃI HOÀN TIỀN </w:t>
      </w:r>
      <w:r w:rsidRPr="00A04C40">
        <w:rPr>
          <w:rFonts w:ascii="Calibri" w:eastAsia="Calibri" w:hAnsi="Calibri" w:cs="Calibri"/>
          <w:b/>
          <w:color w:val="FF0000"/>
          <w:sz w:val="32"/>
          <w:szCs w:val="32"/>
          <w:lang w:val="vi-VN"/>
        </w:rPr>
        <w:t>2.000 YEN</w:t>
      </w:r>
      <w:r w:rsidRPr="00A04C40">
        <w:rPr>
          <w:rFonts w:ascii="Calibri" w:eastAsia="Calibri" w:hAnsi="Calibri" w:cs="Calibri"/>
          <w:b/>
          <w:color w:val="1155CC"/>
          <w:sz w:val="32"/>
          <w:szCs w:val="32"/>
          <w:lang w:val="vi-VN"/>
        </w:rPr>
        <w:t xml:space="preserve"> KHI MUA SẮM VỚI THẺ JCB</w:t>
      </w:r>
    </w:p>
    <w:p w14:paraId="201618EA" w14:textId="77777777" w:rsidR="005220EF" w:rsidRDefault="00000000">
      <w:pPr>
        <w:jc w:val="center"/>
        <w:rPr>
          <w:rFonts w:ascii="Calibri" w:eastAsia="Calibri" w:hAnsi="Calibri" w:cs="Calibri"/>
          <w:b/>
          <w:color w:val="1155CC"/>
          <w:sz w:val="32"/>
          <w:szCs w:val="32"/>
        </w:rPr>
      </w:pPr>
      <w:r>
        <w:rPr>
          <w:rFonts w:ascii="Calibri" w:eastAsia="Calibri" w:hAnsi="Calibri" w:cs="Calibri"/>
          <w:b/>
          <w:color w:val="1155CC"/>
          <w:sz w:val="32"/>
          <w:szCs w:val="32"/>
        </w:rPr>
        <w:t>TẠI CÁC CỬA HÀNG MIỄN THUẾ Ở SÂN BAY NHẬT BẢN</w:t>
      </w:r>
    </w:p>
    <w:p w14:paraId="0AC67FEF" w14:textId="77777777" w:rsidR="005220EF" w:rsidRDefault="005220EF">
      <w:pPr>
        <w:jc w:val="center"/>
        <w:rPr>
          <w:rFonts w:ascii="Calibri" w:eastAsia="Calibri" w:hAnsi="Calibri" w:cs="Calibri"/>
          <w:b/>
          <w:color w:val="1155CC"/>
          <w:sz w:val="24"/>
          <w:szCs w:val="24"/>
        </w:rPr>
      </w:pPr>
    </w:p>
    <w:p w14:paraId="7C26ACC4" w14:textId="77777777" w:rsidR="005220EF" w:rsidRDefault="005220EF">
      <w:pPr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2BEDD33" w14:textId="77777777" w:rsidR="005220EF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NỘI DUNG ƯU ĐÃI:</w:t>
      </w:r>
    </w:p>
    <w:p w14:paraId="1F38F36D" w14:textId="77777777" w:rsidR="005220EF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Chủ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JCB </w:t>
      </w:r>
      <w:proofErr w:type="spellStart"/>
      <w:r>
        <w:rPr>
          <w:rFonts w:ascii="Calibri" w:eastAsia="Calibri" w:hAnsi="Calibri" w:cs="Calibri"/>
          <w:sz w:val="24"/>
          <w:szCs w:val="24"/>
        </w:rPr>
        <w:t>sẽ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ngay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2.000 Yên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vào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kê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tiếp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chi </w:t>
      </w:r>
      <w:proofErr w:type="spellStart"/>
      <w:r>
        <w:rPr>
          <w:rFonts w:ascii="Calibri" w:eastAsia="Calibri" w:hAnsi="Calibri" w:cs="Calibri"/>
          <w:sz w:val="24"/>
          <w:szCs w:val="24"/>
        </w:rPr>
        <w:t>tiêu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lũy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từ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50.000 Yên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trở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lên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bằng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JCB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miễn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thuế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liên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Nhật </w:t>
      </w:r>
      <w:proofErr w:type="spellStart"/>
      <w:r>
        <w:rPr>
          <w:rFonts w:ascii="Calibri" w:eastAsia="Calibri" w:hAnsi="Calibri" w:cs="Calibri"/>
          <w:sz w:val="24"/>
          <w:szCs w:val="24"/>
        </w:rPr>
        <w:t>Bản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cần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đăng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chi </w:t>
      </w:r>
      <w:proofErr w:type="spellStart"/>
      <w:r>
        <w:rPr>
          <w:rFonts w:ascii="Calibri" w:eastAsia="Calibri" w:hAnsi="Calibri" w:cs="Calibri"/>
          <w:sz w:val="24"/>
          <w:szCs w:val="24"/>
        </w:rPr>
        <w:t>tiêu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thưởng</w:t>
      </w:r>
      <w:proofErr w:type="spellEnd"/>
      <w:r>
        <w:rPr>
          <w:rFonts w:ascii="Calibri" w:eastAsia="Calibri" w:hAnsi="Calibri" w:cs="Calibri"/>
          <w:sz w:val="24"/>
          <w:szCs w:val="24"/>
        </w:rPr>
        <w:t>!</w:t>
      </w:r>
    </w:p>
    <w:p w14:paraId="66DF66D9" w14:textId="77777777" w:rsidR="005220EF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 THỜI GIAN ÁP DỤNG: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Từ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01/06 - 30/11/2025</w:t>
      </w:r>
    </w:p>
    <w:p w14:paraId="23799343" w14:textId="77777777" w:rsidR="005220EF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Chiến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dịch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chia </w:t>
      </w:r>
      <w:proofErr w:type="spellStart"/>
      <w:r>
        <w:rPr>
          <w:rFonts w:ascii="Calibri" w:eastAsia="Calibri" w:hAnsi="Calibri" w:cs="Calibri"/>
          <w:sz w:val="24"/>
          <w:szCs w:val="24"/>
        </w:rPr>
        <w:t>thành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</w:t>
      </w:r>
      <w:proofErr w:type="spellStart"/>
      <w:r>
        <w:rPr>
          <w:rFonts w:ascii="Calibri" w:eastAsia="Calibri" w:hAnsi="Calibri" w:cs="Calibri"/>
          <w:sz w:val="24"/>
          <w:szCs w:val="24"/>
        </w:rPr>
        <w:t>giai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đoạn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Mỗi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đoạn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một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tính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chi </w:t>
      </w:r>
      <w:proofErr w:type="spellStart"/>
      <w:r>
        <w:rPr>
          <w:rFonts w:ascii="Calibri" w:eastAsia="Calibri" w:hAnsi="Calibri" w:cs="Calibri"/>
          <w:sz w:val="24"/>
          <w:szCs w:val="24"/>
        </w:rPr>
        <w:t>tiêu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riêng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biệt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tối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2.000 Yên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mỗi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kỳ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A13318F" w14:textId="77777777" w:rsidR="005220EF" w:rsidRDefault="00000000">
      <w:pPr>
        <w:numPr>
          <w:ilvl w:val="0"/>
          <w:numId w:val="2"/>
        </w:numPr>
        <w:spacing w:before="240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Đợt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1:</w:t>
      </w:r>
      <w:r>
        <w:rPr>
          <w:rFonts w:ascii="Calibri" w:eastAsia="Calibri" w:hAnsi="Calibri" w:cs="Calibri"/>
          <w:sz w:val="24"/>
          <w:szCs w:val="24"/>
        </w:rPr>
        <w:t xml:space="preserve"> 1/6/2025 – 31/7/2025</w:t>
      </w:r>
    </w:p>
    <w:p w14:paraId="1D60E19D" w14:textId="77777777" w:rsidR="005220EF" w:rsidRDefault="00000000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Đợt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2:</w:t>
      </w:r>
      <w:r>
        <w:rPr>
          <w:rFonts w:ascii="Calibri" w:eastAsia="Calibri" w:hAnsi="Calibri" w:cs="Calibri"/>
          <w:sz w:val="24"/>
          <w:szCs w:val="24"/>
        </w:rPr>
        <w:t xml:space="preserve"> 1/8/2025 – 30/9/2025</w:t>
      </w:r>
    </w:p>
    <w:p w14:paraId="28BC1363" w14:textId="77777777" w:rsidR="005220EF" w:rsidRDefault="00000000">
      <w:pPr>
        <w:numPr>
          <w:ilvl w:val="0"/>
          <w:numId w:val="2"/>
        </w:numPr>
        <w:spacing w:after="240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Đợt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3:</w:t>
      </w:r>
      <w:r>
        <w:rPr>
          <w:rFonts w:ascii="Calibri" w:eastAsia="Calibri" w:hAnsi="Calibri" w:cs="Calibri"/>
          <w:sz w:val="24"/>
          <w:szCs w:val="24"/>
        </w:rPr>
        <w:t xml:space="preserve"> 1/10/2025 – 30/11/2025</w:t>
      </w:r>
    </w:p>
    <w:p w14:paraId="52407E27" w14:textId="77777777" w:rsidR="005220EF" w:rsidRDefault="00000000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3. ĐỊA ĐIỂM ÁP DỤNG </w:t>
      </w:r>
    </w:p>
    <w:p w14:paraId="0F34790F" w14:textId="77777777" w:rsidR="005220EF" w:rsidRDefault="00000000">
      <w:pPr>
        <w:numPr>
          <w:ilvl w:val="0"/>
          <w:numId w:val="3"/>
        </w:numPr>
        <w:spacing w:before="2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bay Quốc </w:t>
      </w:r>
      <w:proofErr w:type="spellStart"/>
      <w:r>
        <w:rPr>
          <w:rFonts w:ascii="Calibri" w:eastAsia="Calibri" w:hAnsi="Calibri" w:cs="Calibri"/>
          <w:sz w:val="24"/>
          <w:szCs w:val="24"/>
        </w:rPr>
        <w:t>tế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Narita, Ibaraki, Iwate </w:t>
      </w:r>
      <w:proofErr w:type="spellStart"/>
      <w:r>
        <w:rPr>
          <w:rFonts w:ascii="Calibri" w:eastAsia="Calibri" w:hAnsi="Calibri" w:cs="Calibri"/>
          <w:sz w:val="24"/>
          <w:szCs w:val="24"/>
        </w:rPr>
        <w:t>Hanamaki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chi </w:t>
      </w:r>
      <w:proofErr w:type="spellStart"/>
      <w:r>
        <w:rPr>
          <w:rFonts w:ascii="Calibri" w:eastAsia="Calibri" w:hAnsi="Calibri" w:cs="Calibri"/>
          <w:sz w:val="24"/>
          <w:szCs w:val="24"/>
        </w:rPr>
        <w:t>tiết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N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K</w:t>
        </w:r>
      </w:hyperlink>
    </w:p>
    <w:p w14:paraId="6B14F496" w14:textId="77777777" w:rsidR="005220EF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bay Quốc </w:t>
      </w:r>
      <w:proofErr w:type="spellStart"/>
      <w:r>
        <w:rPr>
          <w:rFonts w:ascii="Calibri" w:eastAsia="Calibri" w:hAnsi="Calibri" w:cs="Calibri"/>
          <w:sz w:val="24"/>
          <w:szCs w:val="24"/>
        </w:rPr>
        <w:t>tế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Fukuoka, chi </w:t>
      </w:r>
      <w:proofErr w:type="spellStart"/>
      <w:r>
        <w:rPr>
          <w:rFonts w:ascii="Calibri" w:eastAsia="Calibri" w:hAnsi="Calibri" w:cs="Calibri"/>
          <w:sz w:val="24"/>
          <w:szCs w:val="24"/>
        </w:rPr>
        <w:t>tiết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LINK</w:t>
        </w:r>
      </w:hyperlink>
    </w:p>
    <w:p w14:paraId="1DF80AEA" w14:textId="77777777" w:rsidR="005220EF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bay Quốc </w:t>
      </w:r>
      <w:proofErr w:type="spellStart"/>
      <w:r>
        <w:rPr>
          <w:rFonts w:ascii="Calibri" w:eastAsia="Calibri" w:hAnsi="Calibri" w:cs="Calibri"/>
          <w:sz w:val="24"/>
          <w:szCs w:val="24"/>
        </w:rPr>
        <w:t>tế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Haneda, chi </w:t>
      </w:r>
      <w:proofErr w:type="spellStart"/>
      <w:r>
        <w:rPr>
          <w:rFonts w:ascii="Calibri" w:eastAsia="Calibri" w:hAnsi="Calibri" w:cs="Calibri"/>
          <w:sz w:val="24"/>
          <w:szCs w:val="24"/>
        </w:rPr>
        <w:t>tiết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LINK</w:t>
        </w:r>
      </w:hyperlink>
    </w:p>
    <w:p w14:paraId="4FC7868D" w14:textId="77777777" w:rsidR="005220EF" w:rsidRDefault="00000000">
      <w:pPr>
        <w:numPr>
          <w:ilvl w:val="0"/>
          <w:numId w:val="3"/>
        </w:numPr>
        <w:spacing w:after="2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bay Quốc </w:t>
      </w:r>
      <w:proofErr w:type="spellStart"/>
      <w:r>
        <w:rPr>
          <w:rFonts w:ascii="Calibri" w:eastAsia="Calibri" w:hAnsi="Calibri" w:cs="Calibri"/>
          <w:sz w:val="24"/>
          <w:szCs w:val="24"/>
        </w:rPr>
        <w:t>tế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Kansai, chi </w:t>
      </w:r>
      <w:proofErr w:type="spellStart"/>
      <w:r>
        <w:rPr>
          <w:rFonts w:ascii="Calibri" w:eastAsia="Calibri" w:hAnsi="Calibri" w:cs="Calibri"/>
          <w:sz w:val="24"/>
          <w:szCs w:val="24"/>
        </w:rPr>
        <w:t>tiết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fldChar w:fldCharType="begin"/>
      </w:r>
      <w:r>
        <w:instrText>HYPERLINK "https://www.specialoffers.jcb/en/campaign/detail/airportdutyfree_kansai/87020/" \h</w:instrText>
      </w:r>
      <w:r>
        <w:fldChar w:fldCharType="separate"/>
      </w:r>
      <w:r>
        <w:rPr>
          <w:rFonts w:ascii="Calibri" w:eastAsia="Calibri" w:hAnsi="Calibri" w:cs="Calibri"/>
          <w:color w:val="1155CC"/>
          <w:sz w:val="24"/>
          <w:szCs w:val="24"/>
          <w:u w:val="single"/>
        </w:rPr>
        <w:t xml:space="preserve"> LINK</w:t>
      </w:r>
      <w:r>
        <w:fldChar w:fldCharType="end"/>
      </w:r>
    </w:p>
    <w:p w14:paraId="3481BD5E" w14:textId="77777777" w:rsidR="005220EF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ĐIỀU KHOẢN &amp; ĐIỀU KIỆN ÁP DỤNG</w:t>
      </w:r>
    </w:p>
    <w:p w14:paraId="704A996F" w14:textId="77777777" w:rsidR="005220EF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Ưu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dụng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tất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cả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chủ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JCB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ngoại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trừ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phát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Nhật </w:t>
      </w:r>
      <w:proofErr w:type="spellStart"/>
      <w:r>
        <w:rPr>
          <w:rFonts w:ascii="Calibri" w:eastAsia="Calibri" w:hAnsi="Calibri" w:cs="Calibri"/>
          <w:sz w:val="24"/>
          <w:szCs w:val="24"/>
        </w:rPr>
        <w:t>Bản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Nga, Pakistan, </w:t>
      </w:r>
      <w:proofErr w:type="spellStart"/>
      <w:r>
        <w:rPr>
          <w:rFonts w:ascii="Calibri" w:eastAsia="Calibri" w:hAnsi="Calibri" w:cs="Calibri"/>
          <w:sz w:val="24"/>
          <w:szCs w:val="24"/>
        </w:rPr>
        <w:t>Mông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Cổ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Myanmar.</w:t>
      </w:r>
    </w:p>
    <w:p w14:paraId="78ED32CE" w14:textId="77777777" w:rsidR="005220EF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Chỉ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giao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dịch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thực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hiện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bằng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JCB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hợp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lệ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mới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đủ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kiện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tham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gia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>.</w:t>
      </w:r>
    </w:p>
    <w:p w14:paraId="3EC2EFDD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444444"/>
          <w:sz w:val="24"/>
          <w:szCs w:val="24"/>
        </w:rPr>
        <w:t xml:space="preserve">Trong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suốt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khuyến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mãi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mỗi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chỉ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một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lần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duy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4"/>
          <w:szCs w:val="24"/>
        </w:rPr>
        <w:t>nhất</w:t>
      </w:r>
      <w:proofErr w:type="spellEnd"/>
      <w:r>
        <w:rPr>
          <w:rFonts w:ascii="Calibri" w:eastAsia="Calibri" w:hAnsi="Calibri" w:cs="Calibri"/>
          <w:color w:val="444444"/>
          <w:sz w:val="24"/>
          <w:szCs w:val="24"/>
        </w:rPr>
        <w:t>.</w:t>
      </w:r>
    </w:p>
    <w:p w14:paraId="5778C1D5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Ưu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này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hợp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bất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khuyến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nào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trừ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JCB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phép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EB0EC55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Hoàn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tính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dựa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trên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số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thực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thanh </w:t>
      </w:r>
      <w:proofErr w:type="spellStart"/>
      <w:r>
        <w:rPr>
          <w:rFonts w:ascii="Calibri" w:eastAsia="Calibri" w:hAnsi="Calibri" w:cs="Calibri"/>
          <w:sz w:val="24"/>
          <w:szCs w:val="24"/>
        </w:rPr>
        <w:t>toán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thuế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bao </w:t>
      </w:r>
      <w:proofErr w:type="spellStart"/>
      <w:r>
        <w:rPr>
          <w:rFonts w:ascii="Calibri" w:eastAsia="Calibri" w:hAnsi="Calibri" w:cs="Calibri"/>
          <w:sz w:val="24"/>
          <w:szCs w:val="24"/>
        </w:rPr>
        <w:t>gồm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ưu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nếu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>).</w:t>
      </w:r>
    </w:p>
    <w:p w14:paraId="74675E8E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Quyền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chuyển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nhượng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người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cũng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đổi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mặt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CA35A15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Chi </w:t>
      </w:r>
      <w:proofErr w:type="spellStart"/>
      <w:r>
        <w:rPr>
          <w:rFonts w:ascii="Calibri" w:eastAsia="Calibri" w:hAnsi="Calibri" w:cs="Calibri"/>
          <w:sz w:val="24"/>
          <w:szCs w:val="24"/>
        </w:rPr>
        <w:t>tiết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khoản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kiện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đổi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cần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báo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trước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JCB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quyền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thúc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sớm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nếu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ngân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sách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đã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hết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1C3B211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Chủ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JCB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cần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đăng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  <w:szCs w:val="24"/>
        </w:rPr>
        <w:t>chỉ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cần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thanh </w:t>
      </w:r>
      <w:proofErr w:type="spellStart"/>
      <w:r>
        <w:rPr>
          <w:rFonts w:ascii="Calibri" w:eastAsia="Calibri" w:hAnsi="Calibri" w:cs="Calibri"/>
          <w:sz w:val="24"/>
          <w:szCs w:val="24"/>
        </w:rPr>
        <w:t>toán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đủ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kiện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hội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B93193C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Chỉ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dịch </w:t>
      </w:r>
      <w:proofErr w:type="spellStart"/>
      <w:r>
        <w:rPr>
          <w:rFonts w:ascii="Calibri" w:eastAsia="Calibri" w:hAnsi="Calibri" w:cs="Calibri"/>
          <w:sz w:val="24"/>
          <w:szCs w:val="24"/>
        </w:rPr>
        <w:t>diễn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khuyến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tính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Giao dịch </w:t>
      </w:r>
      <w:proofErr w:type="spellStart"/>
      <w:r>
        <w:rPr>
          <w:rFonts w:ascii="Calibri" w:eastAsia="Calibri" w:hAnsi="Calibri" w:cs="Calibri"/>
          <w:sz w:val="24"/>
          <w:szCs w:val="24"/>
        </w:rPr>
        <w:t>chậm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muộn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chấp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nhận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53BCB38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Số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chuyển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qua </w:t>
      </w:r>
      <w:proofErr w:type="spellStart"/>
      <w:r>
        <w:rPr>
          <w:rFonts w:ascii="Calibri" w:eastAsia="Calibri" w:hAnsi="Calibri" w:cs="Calibri"/>
          <w:sz w:val="24"/>
          <w:szCs w:val="24"/>
        </w:rPr>
        <w:t>tổ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chức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phát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JCB. </w:t>
      </w: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tùy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từng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tổ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chức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1EFF491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chỉ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dụng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dịch thanh </w:t>
      </w:r>
      <w:proofErr w:type="spellStart"/>
      <w:r>
        <w:rPr>
          <w:rFonts w:ascii="Calibri" w:eastAsia="Calibri" w:hAnsi="Calibri" w:cs="Calibri"/>
          <w:sz w:val="24"/>
          <w:szCs w:val="24"/>
        </w:rPr>
        <w:t>toán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bằng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Yên Nhật (JPY).</w:t>
      </w:r>
    </w:p>
    <w:p w14:paraId="0D86349F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Các </w:t>
      </w:r>
      <w:proofErr w:type="spellStart"/>
      <w:r>
        <w:rPr>
          <w:rFonts w:ascii="Calibri" w:eastAsia="Calibri" w:hAnsi="Calibri" w:cs="Calibri"/>
          <w:sz w:val="24"/>
          <w:szCs w:val="24"/>
        </w:rPr>
        <w:t>khoản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dưới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định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làm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tròn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xuống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09D7859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dụng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tỷ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thanh </w:t>
      </w:r>
      <w:proofErr w:type="spellStart"/>
      <w:r>
        <w:rPr>
          <w:rFonts w:ascii="Calibri" w:eastAsia="Calibri" w:hAnsi="Calibri" w:cs="Calibri"/>
          <w:sz w:val="24"/>
          <w:szCs w:val="24"/>
        </w:rPr>
        <w:t>toán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tùy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thuộc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vào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tổ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chức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phát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41EDE33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JCB </w:t>
      </w:r>
      <w:proofErr w:type="spellStart"/>
      <w:r>
        <w:rPr>
          <w:rFonts w:ascii="Calibri" w:eastAsia="Calibri" w:hAnsi="Calibri" w:cs="Calibri"/>
          <w:sz w:val="24"/>
          <w:szCs w:val="24"/>
        </w:rPr>
        <w:t>sẽ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nếu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xảy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một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trường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hợp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F3F2BB6" w14:textId="77777777" w:rsidR="005220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Giao dịch </w:t>
      </w:r>
      <w:proofErr w:type="spellStart"/>
      <w:r>
        <w:rPr>
          <w:rFonts w:ascii="Calibri" w:eastAsia="Calibri" w:hAnsi="Calibri" w:cs="Calibri"/>
          <w:sz w:val="24"/>
          <w:szCs w:val="24"/>
        </w:rPr>
        <w:t>bị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hủy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đổi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trả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dấu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hiệu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lận</w:t>
      </w:r>
      <w:proofErr w:type="spellEnd"/>
    </w:p>
    <w:p w14:paraId="057CAF26" w14:textId="77777777" w:rsidR="005220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Chủ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hủy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chưa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hoạt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tài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khoản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</w:p>
    <w:p w14:paraId="1B5809F7" w14:textId="77777777" w:rsidR="005220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Số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đổi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đổi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mới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cấp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lại</w:t>
      </w:r>
      <w:proofErr w:type="spellEnd"/>
    </w:p>
    <w:p w14:paraId="1B83154F" w14:textId="77777777" w:rsidR="005220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Thẻ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còn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hiệu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lực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viên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vào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điểm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tiền</w:t>
      </w:r>
      <w:proofErr w:type="spellEnd"/>
    </w:p>
    <w:p w14:paraId="0ED5439B" w14:textId="77777777" w:rsidR="005220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Giao dịch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xử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đúng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lỗi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thống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eastAsia="Calibri" w:hAnsi="Calibri" w:cs="Calibri"/>
          <w:sz w:val="24"/>
          <w:szCs w:val="24"/>
        </w:rPr>
        <w:t>khác</w:t>
      </w:r>
      <w:proofErr w:type="spellEnd"/>
    </w:p>
    <w:p w14:paraId="268F44DC" w14:textId="77777777" w:rsidR="005220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Thanh </w:t>
      </w:r>
      <w:proofErr w:type="spellStart"/>
      <w:r>
        <w:rPr>
          <w:rFonts w:ascii="Calibri" w:eastAsia="Calibri" w:hAnsi="Calibri" w:cs="Calibri"/>
          <w:sz w:val="24"/>
          <w:szCs w:val="24"/>
        </w:rPr>
        <w:t>toán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qua </w:t>
      </w:r>
      <w:proofErr w:type="spellStart"/>
      <w:r>
        <w:rPr>
          <w:rFonts w:ascii="Calibri" w:eastAsia="Calibri" w:hAnsi="Calibri" w:cs="Calibri"/>
          <w:sz w:val="24"/>
          <w:szCs w:val="24"/>
        </w:rPr>
        <w:t>bên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trực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tiếp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cửa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áp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dụng</w:t>
      </w:r>
      <w:proofErr w:type="spellEnd"/>
    </w:p>
    <w:p w14:paraId="6151848F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JCB International Co., Ltd. </w:t>
      </w:r>
      <w:proofErr w:type="spellStart"/>
      <w:r>
        <w:rPr>
          <w:rFonts w:ascii="Calibri" w:eastAsia="Calibri" w:hAnsi="Calibri" w:cs="Calibri"/>
          <w:sz w:val="24"/>
          <w:szCs w:val="24"/>
        </w:rPr>
        <w:t>cùng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Japan Airport Terminal Co., Ltd., Fukuoka International Airport Co., Ltd., </w:t>
      </w:r>
      <w:proofErr w:type="spellStart"/>
      <w:r>
        <w:rPr>
          <w:rFonts w:ascii="Calibri" w:eastAsia="Calibri" w:hAnsi="Calibri" w:cs="Calibri"/>
          <w:sz w:val="24"/>
          <w:szCs w:val="24"/>
        </w:rPr>
        <w:t>và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Kansai Airports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chịu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trách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nhiệm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bất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chấp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nào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phát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từ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này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F575D96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Nếu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khách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 </w:t>
      </w:r>
      <w:proofErr w:type="spellStart"/>
      <w:r>
        <w:rPr>
          <w:rFonts w:ascii="Calibri" w:eastAsia="Calibri" w:hAnsi="Calibri" w:cs="Calibri"/>
          <w:sz w:val="24"/>
          <w:szCs w:val="24"/>
        </w:rPr>
        <w:t>phạm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điều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khoản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hành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 </w:t>
      </w:r>
      <w:proofErr w:type="spellStart"/>
      <w:r>
        <w:rPr>
          <w:rFonts w:ascii="Calibri" w:eastAsia="Calibri" w:hAnsi="Calibri" w:cs="Calibri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lận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gây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thiệt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hại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JCB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đối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tác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ưu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bị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hủy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mọi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quyền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lũy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còn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hiệu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lực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5ADEBBB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khuyến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mãi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được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công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bố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kiến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thể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tiếp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tục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thời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nếu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JCB </w:t>
      </w:r>
      <w:proofErr w:type="spellStart"/>
      <w:r>
        <w:rPr>
          <w:rFonts w:ascii="Calibri" w:eastAsia="Calibri" w:hAnsi="Calibri" w:cs="Calibri"/>
          <w:sz w:val="24"/>
          <w:szCs w:val="24"/>
        </w:rPr>
        <w:t>quyết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định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hạn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C392D2B" w14:textId="77777777" w:rsidR="005220EF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Trong </w:t>
      </w:r>
      <w:proofErr w:type="spellStart"/>
      <w:r>
        <w:rPr>
          <w:rFonts w:ascii="Calibri" w:eastAsia="Calibri" w:hAnsi="Calibri" w:cs="Calibri"/>
          <w:sz w:val="24"/>
          <w:szCs w:val="24"/>
        </w:rPr>
        <w:t>mọi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trường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hợp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chấp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JCB International Co., Ltd. </w:t>
      </w:r>
      <w:proofErr w:type="spellStart"/>
      <w:r>
        <w:rPr>
          <w:rFonts w:ascii="Calibri" w:eastAsia="Calibri" w:hAnsi="Calibri" w:cs="Calibri"/>
          <w:sz w:val="24"/>
          <w:szCs w:val="24"/>
        </w:rPr>
        <w:t>có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toàn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quyền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đánh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tính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hợp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quyết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định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cuối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cùng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quyền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đổi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tạm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ngừng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hoặc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chấm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dứt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chương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trình</w:t>
      </w:r>
      <w:proofErr w:type="spellEnd"/>
      <w:r>
        <w:rPr>
          <w:rFonts w:ascii="Calibri" w:eastAsia="Calibri" w:hAnsi="Calibri" w:cs="Calibri"/>
          <w:sz w:val="24"/>
          <w:szCs w:val="24"/>
        </w:rPr>
        <w:t>./</w:t>
      </w:r>
      <w:proofErr w:type="gramEnd"/>
    </w:p>
    <w:p w14:paraId="588681FE" w14:textId="77777777" w:rsidR="005220EF" w:rsidRDefault="005220EF">
      <w:pPr>
        <w:rPr>
          <w:rFonts w:ascii="Calibri" w:eastAsia="Calibri" w:hAnsi="Calibri" w:cs="Calibri"/>
          <w:color w:val="444444"/>
          <w:sz w:val="24"/>
          <w:szCs w:val="24"/>
        </w:rPr>
      </w:pPr>
    </w:p>
    <w:sectPr w:rsidR="005220EF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826F" w14:textId="77777777" w:rsidR="008E1001" w:rsidRDefault="008E1001" w:rsidP="00A04C40">
      <w:pPr>
        <w:spacing w:line="240" w:lineRule="auto"/>
      </w:pPr>
      <w:r>
        <w:separator/>
      </w:r>
    </w:p>
  </w:endnote>
  <w:endnote w:type="continuationSeparator" w:id="0">
    <w:p w14:paraId="4F91FABA" w14:textId="77777777" w:rsidR="008E1001" w:rsidRDefault="008E1001" w:rsidP="00A04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32CF" w14:textId="77777777" w:rsidR="008E1001" w:rsidRDefault="008E1001" w:rsidP="00A04C40">
      <w:pPr>
        <w:spacing w:line="240" w:lineRule="auto"/>
      </w:pPr>
      <w:r>
        <w:separator/>
      </w:r>
    </w:p>
  </w:footnote>
  <w:footnote w:type="continuationSeparator" w:id="0">
    <w:p w14:paraId="23ED232F" w14:textId="77777777" w:rsidR="008E1001" w:rsidRDefault="008E1001" w:rsidP="00A04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B8FB" w14:textId="0E51FDC9" w:rsidR="00A04C40" w:rsidRDefault="00A04C40">
    <w:pPr>
      <w:pStyle w:val="Header"/>
      <w:rPr>
        <w:lang w:val="vi-VN"/>
      </w:rPr>
    </w:pPr>
    <w:r>
      <w:rPr>
        <w:rFonts w:ascii="Calibri" w:eastAsia="Calibri" w:hAnsi="Calibri" w:cs="Calibri"/>
        <w:b/>
        <w:noProof/>
        <w:color w:val="1155CC"/>
        <w:sz w:val="24"/>
        <w:szCs w:val="24"/>
      </w:rPr>
      <w:drawing>
        <wp:anchor distT="0" distB="0" distL="114300" distR="114300" simplePos="0" relativeHeight="251659264" behindDoc="0" locked="0" layoutInCell="1" allowOverlap="1" wp14:anchorId="0CE9103C" wp14:editId="31C60E4B">
          <wp:simplePos x="0" y="0"/>
          <wp:positionH relativeFrom="margin">
            <wp:align>right</wp:align>
          </wp:positionH>
          <wp:positionV relativeFrom="paragraph">
            <wp:posOffset>-127635</wp:posOffset>
          </wp:positionV>
          <wp:extent cx="797941" cy="581025"/>
          <wp:effectExtent l="0" t="0" r="254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941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779994" w14:textId="10260D68" w:rsidR="00A04C40" w:rsidRDefault="00A04C40">
    <w:pPr>
      <w:pStyle w:val="Header"/>
      <w:rPr>
        <w:lang w:val="vi-VN"/>
      </w:rPr>
    </w:pPr>
  </w:p>
  <w:p w14:paraId="6E1CD3F8" w14:textId="77777777" w:rsidR="00A04C40" w:rsidRDefault="00A04C40">
    <w:pPr>
      <w:pStyle w:val="Header"/>
      <w:rPr>
        <w:lang w:val="vi-VN"/>
      </w:rPr>
    </w:pPr>
  </w:p>
  <w:p w14:paraId="7FAD8A43" w14:textId="77777777" w:rsidR="00A04C40" w:rsidRDefault="00A04C40">
    <w:pPr>
      <w:pStyle w:val="Header"/>
      <w:rPr>
        <w:lang w:val="vi-VN"/>
      </w:rPr>
    </w:pPr>
  </w:p>
  <w:p w14:paraId="630B19D0" w14:textId="329B63D7" w:rsidR="00A04C40" w:rsidRDefault="00A0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1C7"/>
    <w:multiLevelType w:val="multilevel"/>
    <w:tmpl w:val="1E4EE5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5400D9A"/>
    <w:multiLevelType w:val="multilevel"/>
    <w:tmpl w:val="EA9AD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502A04"/>
    <w:multiLevelType w:val="multilevel"/>
    <w:tmpl w:val="2E4A3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AB61F7"/>
    <w:multiLevelType w:val="multilevel"/>
    <w:tmpl w:val="0B484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209811">
    <w:abstractNumId w:val="0"/>
  </w:num>
  <w:num w:numId="2" w16cid:durableId="1205797921">
    <w:abstractNumId w:val="2"/>
  </w:num>
  <w:num w:numId="3" w16cid:durableId="508831372">
    <w:abstractNumId w:val="3"/>
  </w:num>
  <w:num w:numId="4" w16cid:durableId="106830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EF"/>
    <w:rsid w:val="000E32FA"/>
    <w:rsid w:val="005220EF"/>
    <w:rsid w:val="008E1001"/>
    <w:rsid w:val="00A04C40"/>
    <w:rsid w:val="00A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A548"/>
  <w15:docId w15:val="{6E2D4DD5-BAA8-43B9-B58C-D25E7F7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4C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40"/>
  </w:style>
  <w:style w:type="paragraph" w:styleId="Footer">
    <w:name w:val="footer"/>
    <w:basedOn w:val="Normal"/>
    <w:link w:val="FooterChar"/>
    <w:uiPriority w:val="99"/>
    <w:unhideWhenUsed/>
    <w:rsid w:val="00A04C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ialoffers.jcb/en/campaign/detail/airportdutyfree_fukuoka/870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ecialoffers.jcb/en/campaign/detail/airportdutyfree_jdf/8700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pecialoffers.jcb/en/campaign/detail/airportdutyfree_haneda/8701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thanh huyen</dc:creator>
  <cp:lastModifiedBy>Huyen (HCM)/JCBI</cp:lastModifiedBy>
  <cp:revision>2</cp:revision>
  <dcterms:created xsi:type="dcterms:W3CDTF">2025-06-02T09:37:00Z</dcterms:created>
  <dcterms:modified xsi:type="dcterms:W3CDTF">2025-06-02T09:37:00Z</dcterms:modified>
</cp:coreProperties>
</file>